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C670CD" w14:textId="2A7B4D42" w:rsidR="00BE5CFD" w:rsidRPr="00C14730" w:rsidRDefault="00977B82" w:rsidP="00977B82">
      <w:pPr>
        <w:tabs>
          <w:tab w:val="center" w:pos="6804"/>
          <w:tab w:val="left" w:pos="8931"/>
        </w:tabs>
        <w:rPr>
          <w:b/>
          <w:bCs/>
          <w:szCs w:val="24"/>
        </w:rPr>
      </w:pPr>
      <w:r w:rsidRPr="00C14730">
        <w:rPr>
          <w:b/>
          <w:bCs/>
          <w:szCs w:val="24"/>
        </w:rPr>
        <w:t>Jogi háttér</w:t>
      </w:r>
    </w:p>
    <w:p w14:paraId="4E99107C" w14:textId="071DBF5B" w:rsidR="00977B82" w:rsidRDefault="00977B82" w:rsidP="00A15A16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</w:p>
    <w:p w14:paraId="1B42A8E7" w14:textId="1CDDE325" w:rsidR="00F53235" w:rsidRDefault="00F53235" w:rsidP="00A15A16">
      <w:pPr>
        <w:tabs>
          <w:tab w:val="left" w:pos="4536"/>
          <w:tab w:val="center" w:pos="6804"/>
          <w:tab w:val="left" w:pos="8931"/>
        </w:tabs>
        <w:rPr>
          <w:b/>
          <w:bCs/>
          <w:sz w:val="22"/>
          <w:szCs w:val="22"/>
        </w:rPr>
      </w:pPr>
      <w:r w:rsidRPr="00F53235">
        <w:rPr>
          <w:b/>
          <w:bCs/>
          <w:sz w:val="22"/>
          <w:szCs w:val="22"/>
        </w:rPr>
        <w:t>2011. évi CXC. törvény a nemzeti köznevelésről</w:t>
      </w:r>
      <w:r w:rsidRPr="00F53235">
        <w:rPr>
          <w:b/>
          <w:bCs/>
          <w:sz w:val="22"/>
          <w:szCs w:val="22"/>
        </w:rPr>
        <w:t xml:space="preserve"> (</w:t>
      </w:r>
      <w:proofErr w:type="spellStart"/>
      <w:r w:rsidRPr="00F53235">
        <w:rPr>
          <w:b/>
          <w:bCs/>
          <w:sz w:val="22"/>
          <w:szCs w:val="22"/>
        </w:rPr>
        <w:t>Köznev</w:t>
      </w:r>
      <w:proofErr w:type="spellEnd"/>
      <w:r w:rsidRPr="00F53235">
        <w:rPr>
          <w:b/>
          <w:bCs/>
          <w:sz w:val="22"/>
          <w:szCs w:val="22"/>
        </w:rPr>
        <w:t>. tv.)</w:t>
      </w:r>
    </w:p>
    <w:p w14:paraId="075FCB94" w14:textId="5F59844B" w:rsidR="00F53235" w:rsidRPr="0018045E" w:rsidRDefault="0018045E" w:rsidP="00A15A16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4. § 3. alpont </w:t>
      </w:r>
      <w:r w:rsidRPr="0018045E">
        <w:rPr>
          <w:sz w:val="22"/>
          <w:szCs w:val="22"/>
        </w:rPr>
        <w:t>E törvény alkalmazásában</w:t>
      </w:r>
      <w:r w:rsidRPr="0018045E">
        <w:rPr>
          <w:sz w:val="22"/>
          <w:szCs w:val="22"/>
        </w:rPr>
        <w:t xml:space="preserve"> </w:t>
      </w:r>
      <w:r w:rsidRPr="0018045E">
        <w:rPr>
          <w:sz w:val="22"/>
          <w:szCs w:val="22"/>
        </w:rPr>
        <w:t xml:space="preserve">beilleszkedési, tanulási, magatartási nehézséggel küzdő gyermek, tanuló: az a különleges bánásmódot igénylő gyermek, tanuló, aki a szakértői bizottság szakértői véleménye alapján az életkorához viszonyítottan jelentősen </w:t>
      </w:r>
      <w:proofErr w:type="spellStart"/>
      <w:r w:rsidRPr="0018045E">
        <w:rPr>
          <w:sz w:val="22"/>
          <w:szCs w:val="22"/>
        </w:rPr>
        <w:t>alulteljesít</w:t>
      </w:r>
      <w:proofErr w:type="spellEnd"/>
      <w:r w:rsidRPr="0018045E">
        <w:rPr>
          <w:sz w:val="22"/>
          <w:szCs w:val="22"/>
        </w:rPr>
        <w:t>, társas kapcsolati problémákkal, tanulási, magatartásszabályozási hiányosságokkal küzd, közösségbe való beilleszkedése, továbbá személyiségfejlődése nehezített vagy sajátos tendenciákat mutat, de nem minősül sajátos nevelési igényűnek</w:t>
      </w:r>
      <w:r>
        <w:rPr>
          <w:sz w:val="22"/>
          <w:szCs w:val="22"/>
        </w:rPr>
        <w:t>.</w:t>
      </w:r>
    </w:p>
    <w:p w14:paraId="79598AB6" w14:textId="77777777" w:rsidR="00F53235" w:rsidRPr="00C14730" w:rsidRDefault="00F53235" w:rsidP="00A15A16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</w:p>
    <w:p w14:paraId="36887F41" w14:textId="77777777" w:rsidR="003C14B5" w:rsidRDefault="00B515E6" w:rsidP="00B515E6">
      <w:pPr>
        <w:tabs>
          <w:tab w:val="left" w:pos="4536"/>
          <w:tab w:val="center" w:pos="6804"/>
          <w:tab w:val="left" w:pos="8931"/>
        </w:tabs>
        <w:rPr>
          <w:b/>
          <w:bCs/>
          <w:sz w:val="22"/>
          <w:szCs w:val="22"/>
        </w:rPr>
      </w:pPr>
      <w:r w:rsidRPr="00C14730">
        <w:rPr>
          <w:b/>
          <w:bCs/>
          <w:sz w:val="22"/>
          <w:szCs w:val="22"/>
        </w:rPr>
        <w:t xml:space="preserve">2011. évi CCIV. törvény a nemzeti felsőoktatásról (NFTV.) </w:t>
      </w:r>
    </w:p>
    <w:p w14:paraId="482D4DA7" w14:textId="462D67C8" w:rsidR="00977B82" w:rsidRDefault="00B515E6" w:rsidP="00B515E6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C14730">
        <w:rPr>
          <w:b/>
          <w:bCs/>
          <w:sz w:val="22"/>
          <w:szCs w:val="22"/>
        </w:rPr>
        <w:t>108. § 6.</w:t>
      </w:r>
      <w:r w:rsidR="003C14B5">
        <w:rPr>
          <w:b/>
          <w:bCs/>
          <w:sz w:val="22"/>
          <w:szCs w:val="22"/>
        </w:rPr>
        <w:t xml:space="preserve"> </w:t>
      </w:r>
      <w:r w:rsidR="003C14B5" w:rsidRPr="003C14B5">
        <w:rPr>
          <w:sz w:val="22"/>
          <w:szCs w:val="22"/>
        </w:rPr>
        <w:t>E</w:t>
      </w:r>
      <w:r w:rsidRPr="00C14730">
        <w:rPr>
          <w:sz w:val="22"/>
          <w:szCs w:val="22"/>
        </w:rPr>
        <w:t xml:space="preserve"> törvény alkalmazásában fogyatékossággal élő hallgató (jelentkező): aki mozgásszervi, érzékszervi vagy beszédfogyatékos, több fogyatékosság együttes előfordulása esetén halmozottan fogyatékos, autizmus spektrum zavarral vagy egyéb pszichés fejlődési zavarral (súlyos tanulási, figyelem- vagy magatartásszabályozási zavarral) küzd</w:t>
      </w:r>
      <w:r w:rsidR="00D71BA9">
        <w:rPr>
          <w:sz w:val="22"/>
          <w:szCs w:val="22"/>
        </w:rPr>
        <w:t>.</w:t>
      </w:r>
    </w:p>
    <w:p w14:paraId="56F333AE" w14:textId="4B1273C0" w:rsidR="00D71BA9" w:rsidRDefault="00D71BA9" w:rsidP="00B515E6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</w:p>
    <w:p w14:paraId="6F7D7635" w14:textId="77777777" w:rsidR="000D6AF6" w:rsidRPr="000D6AF6" w:rsidRDefault="000D6AF6" w:rsidP="000D6AF6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0D6AF6">
        <w:rPr>
          <w:b/>
          <w:bCs/>
          <w:sz w:val="22"/>
          <w:szCs w:val="22"/>
        </w:rPr>
        <w:t>47. § (1)</w:t>
      </w:r>
      <w:r w:rsidRPr="000D6AF6">
        <w:rPr>
          <w:sz w:val="22"/>
          <w:szCs w:val="22"/>
        </w:rPr>
        <w:t xml:space="preserve"> Egy személy - felsőoktatási szakképzésben, alapképzésben és mesterképzésben összesen - tizenkét féléven át folytathat a felsőoktatásban tanulmányokat magyar állami (rész)ösztöndíjas képzésben (a továbbiakban: támogatási idő). A támogatási idő legfeljebb tizennégy félév, ha a hallgató osztatlan képzésben vesz részt és a képzési követelmények szerint a képzési idő meghaladja a tíz félévet. * </w:t>
      </w:r>
    </w:p>
    <w:p w14:paraId="3B2CCCE9" w14:textId="77777777" w:rsidR="000D6AF6" w:rsidRPr="000D6AF6" w:rsidRDefault="000D6AF6" w:rsidP="000D6AF6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0D6AF6">
        <w:rPr>
          <w:sz w:val="22"/>
          <w:szCs w:val="22"/>
        </w:rPr>
        <w:t>(1a) *  A nem tanári mesterképzési szakkal vagy osztatlan szakkal párhuzamos képzésben vagy a nem tanári osztatlan vagy mesterképzési szakot követően felvett tanárszakon, szakmai tanárszakon, továbbá a Kormány rendeletében meghatározott azon tanárszakon folytatott tanulmányok esetén, amely csak a szakterülete szerinti nem tanári mesterképzési szakra épülően második, további mesterképzési szakon folyó tanári szakképzettség megszerzésére irányuló képzésben vehető fel, az (1) bekezdés szerinti támogatási idő további két félévvel lehet hosszabb.</w:t>
      </w:r>
    </w:p>
    <w:p w14:paraId="40BDD1A6" w14:textId="7B8853AD" w:rsidR="000D6AF6" w:rsidRPr="000D6AF6" w:rsidRDefault="000D6AF6" w:rsidP="000D6AF6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0D6AF6">
        <w:rPr>
          <w:b/>
          <w:bCs/>
          <w:sz w:val="22"/>
          <w:szCs w:val="22"/>
        </w:rPr>
        <w:t>(2)</w:t>
      </w:r>
      <w:r w:rsidRPr="000D6AF6">
        <w:rPr>
          <w:sz w:val="22"/>
          <w:szCs w:val="22"/>
        </w:rPr>
        <w:t xml:space="preserve"> * A doktori képzésben részt vevő hallgató támogatási ideje legfeljebb nyolc félév.</w:t>
      </w:r>
    </w:p>
    <w:p w14:paraId="4D20A053" w14:textId="339F262D" w:rsidR="000D6AF6" w:rsidRPr="000D6AF6" w:rsidRDefault="000D6AF6" w:rsidP="000D6AF6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0D6AF6">
        <w:rPr>
          <w:b/>
          <w:bCs/>
          <w:sz w:val="22"/>
          <w:szCs w:val="22"/>
        </w:rPr>
        <w:t>(3)</w:t>
      </w:r>
      <w:r w:rsidRPr="000D6AF6">
        <w:rPr>
          <w:sz w:val="22"/>
          <w:szCs w:val="22"/>
        </w:rPr>
        <w:t xml:space="preserve"> * Az (1) bekezdés szerinti képzésben az oklevél megszerzéséhez igénybe vehető támogatási idő legfeljebb két félévvel - a (4) bekezdés alkalmazásával legfeljebb hat félévvel - lehet hosszabb, mint az adott tanulmányok képzési ideje. Az adott szak támogatási </w:t>
      </w:r>
      <w:proofErr w:type="spellStart"/>
      <w:r w:rsidRPr="000D6AF6">
        <w:rPr>
          <w:sz w:val="22"/>
          <w:szCs w:val="22"/>
        </w:rPr>
        <w:t>idejébe</w:t>
      </w:r>
      <w:proofErr w:type="spellEnd"/>
      <w:r w:rsidRPr="000D6AF6">
        <w:rPr>
          <w:sz w:val="22"/>
          <w:szCs w:val="22"/>
        </w:rPr>
        <w:t xml:space="preserve"> az azonos szakon korábban igénybe vett támogatási időt be kell számítani. Ha a hallgató az így meghatározott támogatási idő alatt az adott fokozatot (oklevelet) nem tudja megszerezni, a tanulmányait e szakon önköltséges képzési formában folytathatja akkor is, ha az (1) bekezdés szerinti támogatási időt egyébként még nem merítette ki.</w:t>
      </w:r>
    </w:p>
    <w:p w14:paraId="77B373E1" w14:textId="37FF110E" w:rsidR="000D6AF6" w:rsidRPr="000D6AF6" w:rsidRDefault="000D6AF6" w:rsidP="000D6AF6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0D6AF6">
        <w:rPr>
          <w:b/>
          <w:bCs/>
          <w:sz w:val="22"/>
          <w:szCs w:val="22"/>
        </w:rPr>
        <w:t>(4)</w:t>
      </w:r>
      <w:r w:rsidRPr="000D6AF6">
        <w:rPr>
          <w:sz w:val="22"/>
          <w:szCs w:val="22"/>
        </w:rPr>
        <w:t xml:space="preserve"> * A fogyatékossággal élő hallgató (1) bekezdésben meghatározott támogatási idejét a felsőoktatási intézmény legfeljebb négy félévvel megnövelheti. E kedvezmény több fokozat (oklevél) megszerzéséhez is igénybe vehető, </w:t>
      </w:r>
      <w:proofErr w:type="gramStart"/>
      <w:r w:rsidRPr="000D6AF6">
        <w:rPr>
          <w:sz w:val="22"/>
          <w:szCs w:val="22"/>
        </w:rPr>
        <w:t>azzal</w:t>
      </w:r>
      <w:proofErr w:type="gramEnd"/>
      <w:r w:rsidRPr="000D6AF6">
        <w:rPr>
          <w:sz w:val="22"/>
          <w:szCs w:val="22"/>
        </w:rPr>
        <w:t xml:space="preserve"> hogy az e bekezdésre tekintettel igénybe vett támogatási idő összesen a négy félévet nem haladhatja meg.</w:t>
      </w:r>
    </w:p>
    <w:p w14:paraId="54E36B7B" w14:textId="77777777" w:rsidR="000D6AF6" w:rsidRDefault="000D6AF6" w:rsidP="000D6AF6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</w:p>
    <w:p w14:paraId="1DEF68EA" w14:textId="4F3E0DA4" w:rsidR="00D71BA9" w:rsidRDefault="000D6AF6" w:rsidP="000D6AF6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0D6AF6">
        <w:rPr>
          <w:b/>
          <w:bCs/>
          <w:sz w:val="22"/>
          <w:szCs w:val="22"/>
        </w:rPr>
        <w:t>49. § (8)</w:t>
      </w:r>
      <w:r w:rsidRPr="000D6AF6">
        <w:rPr>
          <w:sz w:val="22"/>
          <w:szCs w:val="22"/>
        </w:rPr>
        <w:t xml:space="preserve"> * A fogyatékossággal élő hallgató részére biztosítani kell a fogyatékossághoz igazodó felkészítést és vizsgáztatást, továbbá segítséget kell nyújtani részére ahhoz, hogy teljesíteni tudja a hallgatói jogviszonyából eredő kötelezettségeit. Indokolt esetben mentesíteni kell egyes tantárgyak, tantárgyrészek tanulása vagy a beszámolás kötelezettsége alól. Szükség esetén mentesíteni kell a nyelvvizsga vagy annak egy része, illetve szintje alól. A vizsgán biztosítani kell a hosszabb felkészülési időt, az írásbeli beszámolón lehetővé kell tenni a segédeszköz - így különösen írógép, számítógép - alkalmazását, szükség esetén az írásbeli beszámoló szóbeli beszámolóval vagy a szóbeli beszámoló írásbeli beszámolóval történő felváltását. Az e bekezdés alapján nyújtott mentesítés kizárólag a mentesítés alapjául szolgáló körülménnyel összefüggésben biztosítható és nem vezethet az oklevél által tanúsított szakképzettség megszerzéséhez szükséges alapvető tanulmányi követelmények alóli felmentéshez.</w:t>
      </w:r>
    </w:p>
    <w:p w14:paraId="5CBFB062" w14:textId="40DE8042" w:rsidR="00C14730" w:rsidRDefault="00C14730" w:rsidP="00B515E6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</w:p>
    <w:p w14:paraId="32EB49F5" w14:textId="3FD2C684" w:rsidR="00C14730" w:rsidRDefault="00977140" w:rsidP="00B515E6">
      <w:pPr>
        <w:tabs>
          <w:tab w:val="left" w:pos="4536"/>
          <w:tab w:val="center" w:pos="6804"/>
          <w:tab w:val="left" w:pos="8931"/>
        </w:tabs>
        <w:rPr>
          <w:b/>
          <w:bCs/>
          <w:sz w:val="22"/>
          <w:szCs w:val="22"/>
        </w:rPr>
      </w:pPr>
      <w:r w:rsidRPr="00977140">
        <w:rPr>
          <w:b/>
          <w:bCs/>
          <w:sz w:val="22"/>
          <w:szCs w:val="22"/>
        </w:rPr>
        <w:lastRenderedPageBreak/>
        <w:t>87/2015. (IV. 9.) Korm. rendelet a nemzeti felsőoktatásról szóló 2011. évi CCIV. törvény egyes rendelkezéseinek végrehajtásáról (Korm. rendelet)</w:t>
      </w:r>
      <w:r w:rsidR="003C14B5">
        <w:rPr>
          <w:b/>
          <w:bCs/>
          <w:sz w:val="22"/>
          <w:szCs w:val="22"/>
        </w:rPr>
        <w:t xml:space="preserve"> </w:t>
      </w:r>
    </w:p>
    <w:p w14:paraId="56DF2FEE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b/>
          <w:bCs/>
          <w:sz w:val="22"/>
          <w:szCs w:val="22"/>
        </w:rPr>
        <w:t>62. § (1)</w:t>
      </w:r>
      <w:r w:rsidRPr="003C14B5">
        <w:rPr>
          <w:sz w:val="22"/>
          <w:szCs w:val="22"/>
        </w:rPr>
        <w:t xml:space="preserve"> A fogyatékossággal élő hallgató kérelmére a felsőoktatási intézménynek a tanterv előírásaitól részben vagy egészében eltérő követelményeket kell megállapítania, illetve - figyelemmel az </w:t>
      </w:r>
      <w:proofErr w:type="spellStart"/>
      <w:r w:rsidRPr="003C14B5">
        <w:rPr>
          <w:sz w:val="22"/>
          <w:szCs w:val="22"/>
        </w:rPr>
        <w:t>Nftv</w:t>
      </w:r>
      <w:proofErr w:type="spellEnd"/>
      <w:r w:rsidRPr="003C14B5">
        <w:rPr>
          <w:sz w:val="22"/>
          <w:szCs w:val="22"/>
        </w:rPr>
        <w:t>. 49. § (8) bekezdésére - azok teljesítésétől el kell tekintenie a (2)-(7) bekezdésben foglalt kedvezmények közül legalább egy, szükség szerint több kedvezmény biztosításával, ha a fogyatékosságot igazoló szakvélemény megállapításai alapján kedvezmény, illetve mentesség biztosítható a hallgató számára.</w:t>
      </w:r>
    </w:p>
    <w:p w14:paraId="4B3EAE61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b/>
          <w:bCs/>
          <w:sz w:val="22"/>
          <w:szCs w:val="22"/>
        </w:rPr>
        <w:t>(2)</w:t>
      </w:r>
      <w:r w:rsidRPr="003C14B5">
        <w:rPr>
          <w:sz w:val="22"/>
          <w:szCs w:val="22"/>
        </w:rPr>
        <w:t xml:space="preserve"> </w:t>
      </w:r>
      <w:r w:rsidRPr="003C14B5">
        <w:rPr>
          <w:b/>
          <w:bCs/>
          <w:sz w:val="22"/>
          <w:szCs w:val="22"/>
        </w:rPr>
        <w:t>Mozgáskorlátozott hallgató</w:t>
      </w:r>
      <w:r w:rsidRPr="003C14B5">
        <w:rPr>
          <w:sz w:val="22"/>
          <w:szCs w:val="22"/>
        </w:rPr>
        <w:t xml:space="preserve"> esetében alkalmazható kedvezmények:</w:t>
      </w:r>
    </w:p>
    <w:p w14:paraId="3EB48ED0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a) a gyakorlati követelmények teljesítése alóli részleges vagy teljes felmentés, illetve annak más formában történő teljesítése,</w:t>
      </w:r>
    </w:p>
    <w:p w14:paraId="2FD797A8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b) az írásbeli vizsga szóbelivel, a szóbeli vizsga írásbelivel történő helyettesítése,</w:t>
      </w:r>
    </w:p>
    <w:p w14:paraId="7CE1D68D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c) mentesítés a nyelvvizsga vagy annak egy része, illetve szintje alól,</w:t>
      </w:r>
    </w:p>
    <w:p w14:paraId="7EF0ED35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d) mentesítés a manuális készségeket igénylő feladatok alól azzal, hogy az elméleti ismeretek megkövetelhetők,</w:t>
      </w:r>
    </w:p>
    <w:p w14:paraId="7BC9128C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e) az írásbeli feladatok megoldásához szükséges speciális eszközök, berendezési tárgyak használatának lehetővé tétele,</w:t>
      </w:r>
    </w:p>
    <w:p w14:paraId="6BD96E48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f) a nem fogyatékossággal élő hallgatókra megállapított felkészülési időnél hosszabb felkészülési idő biztosítása,</w:t>
      </w:r>
    </w:p>
    <w:p w14:paraId="0F68AFE1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 xml:space="preserve">g) </w:t>
      </w:r>
      <w:proofErr w:type="gramStart"/>
      <w:r w:rsidRPr="003C14B5">
        <w:rPr>
          <w:sz w:val="22"/>
          <w:szCs w:val="22"/>
        </w:rPr>
        <w:t>*  a</w:t>
      </w:r>
      <w:proofErr w:type="gramEnd"/>
      <w:r w:rsidRPr="003C14B5">
        <w:rPr>
          <w:sz w:val="22"/>
          <w:szCs w:val="22"/>
        </w:rPr>
        <w:t xml:space="preserve"> hallgató tanulmányai alatt személyi segítő biztosítása.</w:t>
      </w:r>
    </w:p>
    <w:p w14:paraId="3E2FF79F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b/>
          <w:bCs/>
          <w:sz w:val="22"/>
          <w:szCs w:val="22"/>
        </w:rPr>
        <w:t>(3)</w:t>
      </w:r>
      <w:r w:rsidRPr="003C14B5">
        <w:rPr>
          <w:sz w:val="22"/>
          <w:szCs w:val="22"/>
        </w:rPr>
        <w:t xml:space="preserve"> </w:t>
      </w:r>
      <w:r w:rsidRPr="003C14B5">
        <w:rPr>
          <w:b/>
          <w:bCs/>
          <w:sz w:val="22"/>
          <w:szCs w:val="22"/>
        </w:rPr>
        <w:t>Hallássérült</w:t>
      </w:r>
      <w:r w:rsidRPr="003C14B5">
        <w:rPr>
          <w:sz w:val="22"/>
          <w:szCs w:val="22"/>
        </w:rPr>
        <w:t xml:space="preserve"> (siket, nagyothalló) hallgató esetében alkalmazható kedvezmények:</w:t>
      </w:r>
    </w:p>
    <w:p w14:paraId="513B6108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a) a gyakorlati követelmények teljesítése alóli részleges vagy teljes felmentés, illetve annak más formában történő teljesítése,</w:t>
      </w:r>
    </w:p>
    <w:p w14:paraId="6E065AAD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b) a szóbeli vizsga írásbelivel történő helyettesítése, szóbeli vizsgáztatás során - hallgatói igény esetén - jelnyelvi vagy orális tolmács biztosítása,</w:t>
      </w:r>
    </w:p>
    <w:p w14:paraId="04D198D6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c) mentesítés a nyelvvizsga vagy annak egy része, illetve szintje alól,</w:t>
      </w:r>
    </w:p>
    <w:p w14:paraId="77E0F220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d) az érthetőség és a megértés szempontjából az előadásokon és vizsgákon az elhangzottak egyidejű írásban való megjelenítése a hallgató részére,</w:t>
      </w:r>
    </w:p>
    <w:p w14:paraId="0BB5B229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e) minden vizsgáztatás alkalmával segédeszközök, vizuális szemléltetés biztosítása,</w:t>
      </w:r>
    </w:p>
    <w:p w14:paraId="54807E2C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f) a nem fogyatékossággal élő hallgatókra megállapított felkészülési időnél hosszabb felkészülési idő biztosítása,</w:t>
      </w:r>
    </w:p>
    <w:p w14:paraId="60754F6D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 xml:space="preserve">g) </w:t>
      </w:r>
      <w:proofErr w:type="gramStart"/>
      <w:r w:rsidRPr="003C14B5">
        <w:rPr>
          <w:sz w:val="22"/>
          <w:szCs w:val="22"/>
        </w:rPr>
        <w:t>*  a</w:t>
      </w:r>
      <w:proofErr w:type="gramEnd"/>
      <w:r w:rsidRPr="003C14B5">
        <w:rPr>
          <w:sz w:val="22"/>
          <w:szCs w:val="22"/>
        </w:rPr>
        <w:t xml:space="preserve"> hallgató tanulmányai alatt személyi segítő, jegyzetelő tolmács, jelnyelvi tolmács biztosítása.</w:t>
      </w:r>
    </w:p>
    <w:p w14:paraId="0F74E297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b/>
          <w:bCs/>
          <w:sz w:val="22"/>
          <w:szCs w:val="22"/>
        </w:rPr>
        <w:t>(4) Látássérült</w:t>
      </w:r>
      <w:r w:rsidRPr="003C14B5">
        <w:rPr>
          <w:sz w:val="22"/>
          <w:szCs w:val="22"/>
        </w:rPr>
        <w:t xml:space="preserve"> (vak, </w:t>
      </w:r>
      <w:proofErr w:type="spellStart"/>
      <w:r w:rsidRPr="003C14B5">
        <w:rPr>
          <w:sz w:val="22"/>
          <w:szCs w:val="22"/>
        </w:rPr>
        <w:t>aliglátó</w:t>
      </w:r>
      <w:proofErr w:type="spellEnd"/>
      <w:r w:rsidRPr="003C14B5">
        <w:rPr>
          <w:sz w:val="22"/>
          <w:szCs w:val="22"/>
        </w:rPr>
        <w:t>, gyengénlátó) hallgató esetében alkalmazható kedvezmények:</w:t>
      </w:r>
    </w:p>
    <w:p w14:paraId="1225741B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a) a gyakorlati követelmények teljesítése alóli részleges vagy teljes felmentés, illetve annak más formában történő teljesítése,</w:t>
      </w:r>
    </w:p>
    <w:p w14:paraId="41E3DA98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b) az írásbeli vizsgák helyett a szóbeli vizsga, illetve az írásbeli számonkérés esetén speciális technikai eszközök használata,</w:t>
      </w:r>
    </w:p>
    <w:p w14:paraId="5D45C831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c) mentesítés a nyelvvizsga vagy annak egy része, illetve szintje alól,</w:t>
      </w:r>
    </w:p>
    <w:p w14:paraId="591DEADF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d) mentesítés a manuális, vizuális készségeket igénylő feladatok alól, de az elméleti ismeretek megkövetelhetők,</w:t>
      </w:r>
    </w:p>
    <w:p w14:paraId="6BC85C81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e) az előadások, gyakorlatok és vizsgák alkalmával a kérdések, tételek hanghordozó eszközön, digitálisan, pontírásban vagy nagyításban történő hozzáférhetősége,</w:t>
      </w:r>
    </w:p>
    <w:p w14:paraId="0091A57F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f) a nem fogyatékossággal élő hallgatókra megállapított felkészülési időnél hosszabb felkészülési idő biztosítása,</w:t>
      </w:r>
    </w:p>
    <w:p w14:paraId="6E86AA83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 xml:space="preserve">g) </w:t>
      </w:r>
      <w:proofErr w:type="gramStart"/>
      <w:r w:rsidRPr="003C14B5">
        <w:rPr>
          <w:sz w:val="22"/>
          <w:szCs w:val="22"/>
        </w:rPr>
        <w:t>*  a</w:t>
      </w:r>
      <w:proofErr w:type="gramEnd"/>
      <w:r w:rsidRPr="003C14B5">
        <w:rPr>
          <w:sz w:val="22"/>
          <w:szCs w:val="22"/>
        </w:rPr>
        <w:t xml:space="preserve"> hallgató tanulmányai alatt személyi segítő biztosítása.</w:t>
      </w:r>
    </w:p>
    <w:p w14:paraId="3F485854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b/>
          <w:bCs/>
          <w:sz w:val="22"/>
          <w:szCs w:val="22"/>
        </w:rPr>
        <w:t>(5) Beszédfogyatékos</w:t>
      </w:r>
      <w:r w:rsidRPr="003C14B5">
        <w:rPr>
          <w:sz w:val="22"/>
          <w:szCs w:val="22"/>
        </w:rPr>
        <w:t xml:space="preserve"> (</w:t>
      </w:r>
      <w:proofErr w:type="spellStart"/>
      <w:r w:rsidRPr="003C14B5">
        <w:rPr>
          <w:sz w:val="22"/>
          <w:szCs w:val="22"/>
        </w:rPr>
        <w:t>diszfázia</w:t>
      </w:r>
      <w:proofErr w:type="spellEnd"/>
      <w:r w:rsidRPr="003C14B5">
        <w:rPr>
          <w:sz w:val="22"/>
          <w:szCs w:val="22"/>
        </w:rPr>
        <w:t xml:space="preserve">, </w:t>
      </w:r>
      <w:proofErr w:type="spellStart"/>
      <w:r w:rsidRPr="003C14B5">
        <w:rPr>
          <w:sz w:val="22"/>
          <w:szCs w:val="22"/>
        </w:rPr>
        <w:t>diszlália</w:t>
      </w:r>
      <w:proofErr w:type="spellEnd"/>
      <w:r w:rsidRPr="003C14B5">
        <w:rPr>
          <w:sz w:val="22"/>
          <w:szCs w:val="22"/>
        </w:rPr>
        <w:t xml:space="preserve">, </w:t>
      </w:r>
      <w:proofErr w:type="spellStart"/>
      <w:r w:rsidRPr="003C14B5">
        <w:rPr>
          <w:sz w:val="22"/>
          <w:szCs w:val="22"/>
        </w:rPr>
        <w:t>diszfónia</w:t>
      </w:r>
      <w:proofErr w:type="spellEnd"/>
      <w:r w:rsidRPr="003C14B5">
        <w:rPr>
          <w:sz w:val="22"/>
          <w:szCs w:val="22"/>
        </w:rPr>
        <w:t xml:space="preserve">, dadogás, hadarás, afázia, orrhangzós beszéd, </w:t>
      </w:r>
      <w:proofErr w:type="spellStart"/>
      <w:r w:rsidRPr="003C14B5">
        <w:rPr>
          <w:sz w:val="22"/>
          <w:szCs w:val="22"/>
        </w:rPr>
        <w:t>dizartria</w:t>
      </w:r>
      <w:proofErr w:type="spellEnd"/>
      <w:r w:rsidRPr="003C14B5">
        <w:rPr>
          <w:sz w:val="22"/>
          <w:szCs w:val="22"/>
        </w:rPr>
        <w:t xml:space="preserve">, </w:t>
      </w:r>
      <w:proofErr w:type="spellStart"/>
      <w:r w:rsidRPr="003C14B5">
        <w:rPr>
          <w:sz w:val="22"/>
          <w:szCs w:val="22"/>
        </w:rPr>
        <w:t>mutizmus</w:t>
      </w:r>
      <w:proofErr w:type="spellEnd"/>
      <w:r w:rsidRPr="003C14B5">
        <w:rPr>
          <w:sz w:val="22"/>
          <w:szCs w:val="22"/>
        </w:rPr>
        <w:t>, súlyos beszédészlelési és beszédmegértési zavar, centrális pöszeség, megkésett beszédfejlődés) hallgató esetében alkalmazható kedvezmények:</w:t>
      </w:r>
    </w:p>
    <w:p w14:paraId="557173BE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a) a szóbeli vizsga helyett írásbeli vizsga, és a számonkérések esetén speciális technikai eszközök használata,</w:t>
      </w:r>
    </w:p>
    <w:p w14:paraId="7C722912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b) mentesítés a nyelvvizsga vagy annak egy része, illetve szintje alól,</w:t>
      </w:r>
    </w:p>
    <w:p w14:paraId="429E8AB4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c) a nem fogyatékossággal élő hallgatókra megállapított felkészülési időnél hosszabb felkészülési idő biztosítása,</w:t>
      </w:r>
    </w:p>
    <w:p w14:paraId="573BFC46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 xml:space="preserve">d) </w:t>
      </w:r>
      <w:proofErr w:type="gramStart"/>
      <w:r w:rsidRPr="003C14B5">
        <w:rPr>
          <w:sz w:val="22"/>
          <w:szCs w:val="22"/>
        </w:rPr>
        <w:t>*  a</w:t>
      </w:r>
      <w:proofErr w:type="gramEnd"/>
      <w:r w:rsidRPr="003C14B5">
        <w:rPr>
          <w:sz w:val="22"/>
          <w:szCs w:val="22"/>
        </w:rPr>
        <w:t xml:space="preserve"> hallgató tanulmányai alatt személyi segítő biztosítása.</w:t>
      </w:r>
    </w:p>
    <w:p w14:paraId="3349DDF3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b/>
          <w:bCs/>
          <w:sz w:val="22"/>
          <w:szCs w:val="22"/>
        </w:rPr>
        <w:lastRenderedPageBreak/>
        <w:t>(6) Pszichés fejlődési zavarral küzdő</w:t>
      </w:r>
      <w:r w:rsidRPr="003C14B5">
        <w:rPr>
          <w:sz w:val="22"/>
          <w:szCs w:val="22"/>
        </w:rPr>
        <w:t xml:space="preserve"> hallgató esetében alkalmazható kedvezmények:</w:t>
      </w:r>
    </w:p>
    <w:p w14:paraId="33D488EC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a) a diszlexiás-diszgráfiás-diszortográfiás hallgatónál:</w:t>
      </w:r>
    </w:p>
    <w:p w14:paraId="7B9590CF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proofErr w:type="spellStart"/>
      <w:r w:rsidRPr="003C14B5">
        <w:rPr>
          <w:sz w:val="22"/>
          <w:szCs w:val="22"/>
        </w:rPr>
        <w:t>aa</w:t>
      </w:r>
      <w:proofErr w:type="spellEnd"/>
      <w:r w:rsidRPr="003C14B5">
        <w:rPr>
          <w:sz w:val="22"/>
          <w:szCs w:val="22"/>
        </w:rPr>
        <w:t>) az írásbeli vizsga helyett szóbeli vizsga vagy szóbeli helyett írásbeli vizsga,</w:t>
      </w:r>
    </w:p>
    <w:p w14:paraId="33E1558D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ab) írásbeli vizsga esetén a nem fogyatékossággal élő hallgatókra megállapított felkészülési időnél hosszabb felkészülési idő,</w:t>
      </w:r>
    </w:p>
    <w:p w14:paraId="669BE1E7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proofErr w:type="spellStart"/>
      <w:r w:rsidRPr="003C14B5">
        <w:rPr>
          <w:sz w:val="22"/>
          <w:szCs w:val="22"/>
        </w:rPr>
        <w:t>ac</w:t>
      </w:r>
      <w:proofErr w:type="spellEnd"/>
      <w:r w:rsidRPr="003C14B5">
        <w:rPr>
          <w:sz w:val="22"/>
          <w:szCs w:val="22"/>
        </w:rPr>
        <w:t>) a vizsgán a szükséges segédeszközök (különösen számítógép, írógép, helyesírási szótár, értelmező szótár, szinonima szótár) biztosítása,</w:t>
      </w:r>
    </w:p>
    <w:p w14:paraId="05365967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ad) mentesítés a nyelvvizsga vagy annak egy része, illetve szintje alól;</w:t>
      </w:r>
    </w:p>
    <w:p w14:paraId="111068E9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 xml:space="preserve">b) a </w:t>
      </w:r>
      <w:proofErr w:type="spellStart"/>
      <w:r w:rsidRPr="003C14B5">
        <w:rPr>
          <w:sz w:val="22"/>
          <w:szCs w:val="22"/>
        </w:rPr>
        <w:t>diszkalkuliás</w:t>
      </w:r>
      <w:proofErr w:type="spellEnd"/>
      <w:r w:rsidRPr="003C14B5">
        <w:rPr>
          <w:sz w:val="22"/>
          <w:szCs w:val="22"/>
        </w:rPr>
        <w:t xml:space="preserve"> hallgatónál:</w:t>
      </w:r>
    </w:p>
    <w:p w14:paraId="3D9577BB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proofErr w:type="spellStart"/>
      <w:r w:rsidRPr="003C14B5">
        <w:rPr>
          <w:sz w:val="22"/>
          <w:szCs w:val="22"/>
        </w:rPr>
        <w:t>ba</w:t>
      </w:r>
      <w:proofErr w:type="spellEnd"/>
      <w:r w:rsidRPr="003C14B5">
        <w:rPr>
          <w:sz w:val="22"/>
          <w:szCs w:val="22"/>
        </w:rPr>
        <w:t>) mentesítés a számítási feladatok alól, de az elméleti ismeretek megkövetelhetők,</w:t>
      </w:r>
    </w:p>
    <w:p w14:paraId="2A1F068B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proofErr w:type="spellStart"/>
      <w:r w:rsidRPr="003C14B5">
        <w:rPr>
          <w:sz w:val="22"/>
          <w:szCs w:val="22"/>
        </w:rPr>
        <w:t>bb</w:t>
      </w:r>
      <w:proofErr w:type="spellEnd"/>
      <w:r w:rsidRPr="003C14B5">
        <w:rPr>
          <w:sz w:val="22"/>
          <w:szCs w:val="22"/>
        </w:rPr>
        <w:t>) a vizsgák alkalmával mindazon segédeszközök használata, amelyekkel a hallgató a tanulmányai során korábban is dolgozott (különösen táblázatok, számológép, konfiguráció, mechanikus és manipulatív eszközök), továbbá hosszabb felkészülési idő biztosítása;</w:t>
      </w:r>
    </w:p>
    <w:p w14:paraId="034AD286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c) a hiperaktív, figyelemzavarral küzdő hallgatónál:</w:t>
      </w:r>
    </w:p>
    <w:p w14:paraId="687B11DB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proofErr w:type="spellStart"/>
      <w:r w:rsidRPr="003C14B5">
        <w:rPr>
          <w:sz w:val="22"/>
          <w:szCs w:val="22"/>
        </w:rPr>
        <w:t>ca</w:t>
      </w:r>
      <w:proofErr w:type="spellEnd"/>
      <w:r w:rsidRPr="003C14B5">
        <w:rPr>
          <w:sz w:val="22"/>
          <w:szCs w:val="22"/>
        </w:rPr>
        <w:t>) az írásbeli vizsga helyett szóbeli vizsga vagy szóbeli helyett írásbeli vizsga,</w:t>
      </w:r>
    </w:p>
    <w:p w14:paraId="5468DAB9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proofErr w:type="spellStart"/>
      <w:r w:rsidRPr="003C14B5">
        <w:rPr>
          <w:sz w:val="22"/>
          <w:szCs w:val="22"/>
        </w:rPr>
        <w:t>cb</w:t>
      </w:r>
      <w:proofErr w:type="spellEnd"/>
      <w:r w:rsidRPr="003C14B5">
        <w:rPr>
          <w:sz w:val="22"/>
          <w:szCs w:val="22"/>
        </w:rPr>
        <w:t>) a nem fogyatékossággal élő hallgatókra megállapított felkészülési időnél hosszabb felkészülési idő biztosítása,</w:t>
      </w:r>
    </w:p>
    <w:p w14:paraId="559BC5B8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cc) vizsgáknál a hallgató várakozási idejének minimálisra csökkentése,</w:t>
      </w:r>
    </w:p>
    <w:p w14:paraId="53FD0DDE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cd) az írásbeli feladatok megoldásához szükséges speciális eszközök, berendezési tárgyak alkalmazása,</w:t>
      </w:r>
    </w:p>
    <w:p w14:paraId="2E09D850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proofErr w:type="spellStart"/>
      <w:r w:rsidRPr="003C14B5">
        <w:rPr>
          <w:sz w:val="22"/>
          <w:szCs w:val="22"/>
        </w:rPr>
        <w:t>ce</w:t>
      </w:r>
      <w:proofErr w:type="spellEnd"/>
      <w:r w:rsidRPr="003C14B5">
        <w:rPr>
          <w:sz w:val="22"/>
          <w:szCs w:val="22"/>
        </w:rPr>
        <w:t>) a hosszabb időtartamú vizsga több részletben való megtartása, vagy a vizsga helyiségének elhagyása nélküli szünetek, vagy mozgásos aktivitás engedélyezése, érzelmi megnyilvánulások tolerálása,</w:t>
      </w:r>
    </w:p>
    <w:p w14:paraId="4ABC46A9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proofErr w:type="spellStart"/>
      <w:r w:rsidRPr="003C14B5">
        <w:rPr>
          <w:sz w:val="22"/>
          <w:szCs w:val="22"/>
        </w:rPr>
        <w:t>cf</w:t>
      </w:r>
      <w:proofErr w:type="spellEnd"/>
      <w:r w:rsidRPr="003C14B5">
        <w:rPr>
          <w:sz w:val="22"/>
          <w:szCs w:val="22"/>
        </w:rPr>
        <w:t>) külön vizsga a többi hallgatótól elkülönítetten,</w:t>
      </w:r>
    </w:p>
    <w:p w14:paraId="33EF93D1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cg) az egyéni sajátosságok függvényében a szóbeli vizsgáztatás során - hallgatói igény esetén - a kérdések leírása vagy többszöri megismétlése, komplex kérdések részegységekre történő lebontása, segítség az elvárások és kérdések tisztázásához,</w:t>
      </w:r>
    </w:p>
    <w:p w14:paraId="09068B47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proofErr w:type="spellStart"/>
      <w:r w:rsidRPr="003C14B5">
        <w:rPr>
          <w:sz w:val="22"/>
          <w:szCs w:val="22"/>
        </w:rPr>
        <w:t>ch</w:t>
      </w:r>
      <w:proofErr w:type="spellEnd"/>
      <w:r w:rsidRPr="003C14B5">
        <w:rPr>
          <w:sz w:val="22"/>
          <w:szCs w:val="22"/>
        </w:rPr>
        <w:t>) az előadások, gyakorlatok és vizsgák alkalmával a kérdések, tételek hanghordozó eszközön, digitálisan történő hozzáférhetősége,</w:t>
      </w:r>
    </w:p>
    <w:p w14:paraId="5B19C7CE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 xml:space="preserve">ci) </w:t>
      </w:r>
      <w:proofErr w:type="gramStart"/>
      <w:r w:rsidRPr="003C14B5">
        <w:rPr>
          <w:sz w:val="22"/>
          <w:szCs w:val="22"/>
        </w:rPr>
        <w:t>*  a</w:t>
      </w:r>
      <w:proofErr w:type="gramEnd"/>
      <w:r w:rsidRPr="003C14B5">
        <w:rPr>
          <w:sz w:val="22"/>
          <w:szCs w:val="22"/>
        </w:rPr>
        <w:t xml:space="preserve"> hallgató tanulmányai alatt személyi segítő biztosítása;</w:t>
      </w:r>
    </w:p>
    <w:p w14:paraId="07131FB4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d) a magatartásszabályozási zavarral (</w:t>
      </w:r>
      <w:proofErr w:type="spellStart"/>
      <w:r w:rsidRPr="003C14B5">
        <w:rPr>
          <w:sz w:val="22"/>
          <w:szCs w:val="22"/>
        </w:rPr>
        <w:t>szocio</w:t>
      </w:r>
      <w:proofErr w:type="spellEnd"/>
      <w:r w:rsidRPr="003C14B5">
        <w:rPr>
          <w:sz w:val="22"/>
          <w:szCs w:val="22"/>
        </w:rPr>
        <w:t xml:space="preserve">-adaptív folyamatok zavaraival, az érzelmi kontroll, ön-, vagy mások felé irányuló agresszió, a szorongás, az én-szabályozás gyengeségét mutató magatartásjellemzők, az alkalmazkodóképesség, a célirányos viselkedés, az önszervezés, valamint a </w:t>
      </w:r>
      <w:proofErr w:type="spellStart"/>
      <w:r w:rsidRPr="003C14B5">
        <w:rPr>
          <w:sz w:val="22"/>
          <w:szCs w:val="22"/>
        </w:rPr>
        <w:t>metakogníció</w:t>
      </w:r>
      <w:proofErr w:type="spellEnd"/>
      <w:r w:rsidRPr="003C14B5">
        <w:rPr>
          <w:sz w:val="22"/>
          <w:szCs w:val="22"/>
        </w:rPr>
        <w:t xml:space="preserve"> eltérő fejlődésével) küzdő hallgatónak:</w:t>
      </w:r>
    </w:p>
    <w:p w14:paraId="03B3E528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da) az írásbeli vizsga szóbelivel, a szóbeli vizsga írásbelivel történő helyettesítése,</w:t>
      </w:r>
    </w:p>
    <w:p w14:paraId="276ADBD1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db) a hosszabb időtartamú vizsga több részletben való megtartása vagy szünetek engedélyezése, az egyéni késztetések, érzelmi megnyilvánulások tolerálása,</w:t>
      </w:r>
    </w:p>
    <w:p w14:paraId="497FA1D0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dc) külön vizsga a többi hallgatótól elkülönítetten,</w:t>
      </w:r>
    </w:p>
    <w:p w14:paraId="406F8DF1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proofErr w:type="spellStart"/>
      <w:r w:rsidRPr="003C14B5">
        <w:rPr>
          <w:sz w:val="22"/>
          <w:szCs w:val="22"/>
        </w:rPr>
        <w:t>dd</w:t>
      </w:r>
      <w:proofErr w:type="spellEnd"/>
      <w:r w:rsidRPr="003C14B5">
        <w:rPr>
          <w:sz w:val="22"/>
          <w:szCs w:val="22"/>
        </w:rPr>
        <w:t>) a szóbeli vizsgáztatás során - hallgatói igény esetén - a kérdések leírása, az elvárások és kérdések tisztázása, a feltett kérdések, utasítások megfogalmazásának egyszerűsítése, pontosítása,</w:t>
      </w:r>
    </w:p>
    <w:p w14:paraId="12A5272D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de) a nem fogyatékossággal élő hallgatókra megállapított felkészülési időnél hosszabb felkészülési idő,</w:t>
      </w:r>
    </w:p>
    <w:p w14:paraId="64DCADE8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proofErr w:type="spellStart"/>
      <w:r w:rsidRPr="003C14B5">
        <w:rPr>
          <w:sz w:val="22"/>
          <w:szCs w:val="22"/>
        </w:rPr>
        <w:t>df</w:t>
      </w:r>
      <w:proofErr w:type="spellEnd"/>
      <w:r w:rsidRPr="003C14B5">
        <w:rPr>
          <w:sz w:val="22"/>
          <w:szCs w:val="22"/>
        </w:rPr>
        <w:t xml:space="preserve">) </w:t>
      </w:r>
      <w:proofErr w:type="gramStart"/>
      <w:r w:rsidRPr="003C14B5">
        <w:rPr>
          <w:sz w:val="22"/>
          <w:szCs w:val="22"/>
        </w:rPr>
        <w:t>*  a</w:t>
      </w:r>
      <w:proofErr w:type="gramEnd"/>
      <w:r w:rsidRPr="003C14B5">
        <w:rPr>
          <w:sz w:val="22"/>
          <w:szCs w:val="22"/>
        </w:rPr>
        <w:t xml:space="preserve"> hallgató tanulmányai alatt személyi segítő biztosítása.</w:t>
      </w:r>
    </w:p>
    <w:p w14:paraId="01087ED8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63353A">
        <w:rPr>
          <w:b/>
          <w:bCs/>
          <w:sz w:val="22"/>
          <w:szCs w:val="22"/>
        </w:rPr>
        <w:t>(7) Az autizmussal élő</w:t>
      </w:r>
      <w:r w:rsidRPr="003C14B5">
        <w:rPr>
          <w:sz w:val="22"/>
          <w:szCs w:val="22"/>
        </w:rPr>
        <w:t xml:space="preserve"> hallgató esetében alkalmazható kedvezmények:</w:t>
      </w:r>
    </w:p>
    <w:p w14:paraId="3DF6C49D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a) a számonkérés körülményeinek a hallgató speciális szükségleteihez alakítása, az írásbeli vizsga helyett szóbeli vizsga vagy szóbeli helyett írásbeli vizsga,</w:t>
      </w:r>
    </w:p>
    <w:p w14:paraId="3EE191F4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b) számonkérés során segítségadás az elvárások és kérdések tisztázásához, szóbeli vizsgánál a feltett kérdések, utasítások írásban való megjelenítése, megfogalmazásuk egyszerűsítése,</w:t>
      </w:r>
    </w:p>
    <w:p w14:paraId="6EA9178D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c) a nem fogyatékossággal élő hallgatókra megállapított felkészülési időnél hosszabb felkészülési idő,</w:t>
      </w:r>
    </w:p>
    <w:p w14:paraId="67F97B39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d) mind a kurzusok, mind a számonkérés során speciális eszközök (elsősorban hangrögzítő eszköz, számítógép, értelmező szótár, egyéb támogató, infokommunikációs technológiák) alkalmazása,</w:t>
      </w:r>
    </w:p>
    <w:p w14:paraId="68F93569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>e) mentesítés a nyelvvizsga vagy annak egy része, illetve szintje alól,</w:t>
      </w:r>
    </w:p>
    <w:p w14:paraId="3B82F914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lastRenderedPageBreak/>
        <w:t>f) a fejlődési zavarából következő nehézségek miatt egyes gyakorlati követelmények alóli mentesítés, vagy ezek teljesítésének megfelelő, nem gyakorlati feladatokkal való helyettesítése,</w:t>
      </w:r>
    </w:p>
    <w:p w14:paraId="2A9A3861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3C14B5">
        <w:rPr>
          <w:sz w:val="22"/>
          <w:szCs w:val="22"/>
        </w:rPr>
        <w:t xml:space="preserve">g) </w:t>
      </w:r>
      <w:proofErr w:type="gramStart"/>
      <w:r w:rsidRPr="003C14B5">
        <w:rPr>
          <w:sz w:val="22"/>
          <w:szCs w:val="22"/>
        </w:rPr>
        <w:t>*  a</w:t>
      </w:r>
      <w:proofErr w:type="gramEnd"/>
      <w:r w:rsidRPr="003C14B5">
        <w:rPr>
          <w:sz w:val="22"/>
          <w:szCs w:val="22"/>
        </w:rPr>
        <w:t xml:space="preserve"> hallgató tanulmányai alatt személyi segítő biztosítása.</w:t>
      </w:r>
    </w:p>
    <w:p w14:paraId="797198FB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6252BE">
        <w:rPr>
          <w:b/>
          <w:bCs/>
          <w:sz w:val="22"/>
          <w:szCs w:val="22"/>
        </w:rPr>
        <w:t>(8)</w:t>
      </w:r>
      <w:r w:rsidRPr="003C14B5">
        <w:rPr>
          <w:sz w:val="22"/>
          <w:szCs w:val="22"/>
        </w:rPr>
        <w:t xml:space="preserve"> A hosszabb felkészülési időt a nem fogyatékossággal élő hallgatókra megállapított időtartamhoz képest legalább 30%-kal hosszabb időtartamban kell megállapítani.</w:t>
      </w:r>
    </w:p>
    <w:p w14:paraId="1606DAC9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6252BE">
        <w:rPr>
          <w:b/>
          <w:bCs/>
          <w:sz w:val="22"/>
          <w:szCs w:val="22"/>
        </w:rPr>
        <w:t>(9)</w:t>
      </w:r>
      <w:r w:rsidRPr="003C14B5">
        <w:rPr>
          <w:sz w:val="22"/>
          <w:szCs w:val="22"/>
        </w:rPr>
        <w:t xml:space="preserve"> Halmozott fogyatékosság esetén a (2)-(7) bekezdésben foglalt előnyben részesítések bármelyike adható, figyelembe véve a hallgató egyéni szükségleteit.</w:t>
      </w:r>
    </w:p>
    <w:p w14:paraId="2003FF67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6252BE">
        <w:rPr>
          <w:b/>
          <w:bCs/>
          <w:sz w:val="22"/>
          <w:szCs w:val="22"/>
        </w:rPr>
        <w:t>(10)</w:t>
      </w:r>
      <w:r w:rsidRPr="003C14B5">
        <w:rPr>
          <w:sz w:val="22"/>
          <w:szCs w:val="22"/>
        </w:rPr>
        <w:t xml:space="preserve"> Indokolt esetben a hallgató kérelmére, a szakvélemény alapján a felsőoktatási intézmény a (2)-(7) bekezdésben szabályozott kedvezményektől eltérő, további vagy más kedvezményt is biztosíthat a hallgató részére.</w:t>
      </w:r>
    </w:p>
    <w:p w14:paraId="7B5AB705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6252BE">
        <w:rPr>
          <w:b/>
          <w:bCs/>
          <w:sz w:val="22"/>
          <w:szCs w:val="22"/>
        </w:rPr>
        <w:t>(12)</w:t>
      </w:r>
      <w:r w:rsidRPr="003C14B5">
        <w:rPr>
          <w:sz w:val="22"/>
          <w:szCs w:val="22"/>
        </w:rPr>
        <w:t xml:space="preserve"> A nyelvvizsga vagy annak egy része, illetve szintje alóli mentesítés megilleti azt a fogyatékossággal élő volt hallgatót, aki záróvizsgát tett és hallgatói jogviszonya megszűnt, de a szakképzettség megszerzéséhez szükséges nyelvvizsga kötelezettségét nem teljesítette.</w:t>
      </w:r>
    </w:p>
    <w:p w14:paraId="622C3C4A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</w:p>
    <w:p w14:paraId="5611DE4A" w14:textId="5622AFEF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6252BE">
        <w:rPr>
          <w:b/>
          <w:bCs/>
          <w:sz w:val="22"/>
          <w:szCs w:val="22"/>
        </w:rPr>
        <w:t>63. § (1)</w:t>
      </w:r>
      <w:r w:rsidRPr="003C14B5">
        <w:rPr>
          <w:sz w:val="22"/>
          <w:szCs w:val="22"/>
        </w:rPr>
        <w:t xml:space="preserve"> * A fogyatékossággal élő hallgató (jelentkező) fogyatékosságának típusát a (2) vagy a (3) bekezdésben meghatározott szerv által kiadott szakértői véleménnyel igazolja.</w:t>
      </w:r>
    </w:p>
    <w:p w14:paraId="06899CF2" w14:textId="77777777" w:rsidR="003C14B5" w:rsidRP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6252BE">
        <w:rPr>
          <w:b/>
          <w:bCs/>
          <w:sz w:val="22"/>
          <w:szCs w:val="22"/>
        </w:rPr>
        <w:t>(2)</w:t>
      </w:r>
      <w:r w:rsidRPr="003C14B5">
        <w:rPr>
          <w:sz w:val="22"/>
          <w:szCs w:val="22"/>
        </w:rPr>
        <w:t xml:space="preserve"> *  Ha a hallgató (jelentkező) fogyatékossága, sajátos nevelési igénye már a középfokú tanulmányok ideje alatt is fennállt, a fogyatékosság, sajátos nevelési igény a megyei (fővárosi) pedagógiai szakszolgálati intézmények és azok megyei vagy országos szakértői bizottságként eljáró tagintézményei által kibocsátott szakértői véleménnyel igazolható.</w:t>
      </w:r>
    </w:p>
    <w:p w14:paraId="141685C1" w14:textId="441C5A05" w:rsidR="003C14B5" w:rsidRDefault="003C14B5" w:rsidP="003C14B5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6252BE">
        <w:rPr>
          <w:b/>
          <w:bCs/>
          <w:sz w:val="22"/>
          <w:szCs w:val="22"/>
        </w:rPr>
        <w:t>(3)</w:t>
      </w:r>
      <w:r w:rsidRPr="003C14B5">
        <w:rPr>
          <w:sz w:val="22"/>
          <w:szCs w:val="22"/>
        </w:rPr>
        <w:t xml:space="preserve"> *  Ha a hallgató (jelentkező) fogyatékossága, sajátos nevelési igénye a középfokú tanulmányok ideje alatt nem állt fenn, a fogyatékosság az ELTE Gyakorló Országos Pedagógiai Szakszolgálat által kibocsátott szakértői véleménnyel igazolható.</w:t>
      </w:r>
    </w:p>
    <w:p w14:paraId="7A2E7152" w14:textId="132FAF75" w:rsidR="008D01F2" w:rsidRDefault="008D01F2" w:rsidP="008D01F2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</w:p>
    <w:p w14:paraId="276ACFCE" w14:textId="69F186BD" w:rsidR="00641A15" w:rsidRPr="003C14B5" w:rsidRDefault="00641A15" w:rsidP="008D01F2">
      <w:pPr>
        <w:tabs>
          <w:tab w:val="left" w:pos="4536"/>
          <w:tab w:val="center" w:pos="6804"/>
          <w:tab w:val="left" w:pos="8931"/>
        </w:tabs>
        <w:rPr>
          <w:sz w:val="22"/>
          <w:szCs w:val="22"/>
        </w:rPr>
      </w:pPr>
      <w:r w:rsidRPr="00641A15">
        <w:rPr>
          <w:b/>
          <w:bCs/>
          <w:sz w:val="22"/>
          <w:szCs w:val="22"/>
        </w:rPr>
        <w:t>64. § (1)</w:t>
      </w:r>
      <w:r w:rsidRPr="00641A15">
        <w:rPr>
          <w:sz w:val="22"/>
          <w:szCs w:val="22"/>
        </w:rPr>
        <w:t xml:space="preserve"> </w:t>
      </w:r>
      <w:proofErr w:type="gramStart"/>
      <w:r w:rsidRPr="00641A15">
        <w:rPr>
          <w:sz w:val="22"/>
          <w:szCs w:val="22"/>
        </w:rPr>
        <w:t>*  A</w:t>
      </w:r>
      <w:proofErr w:type="gramEnd"/>
      <w:r w:rsidRPr="00641A15">
        <w:rPr>
          <w:sz w:val="22"/>
          <w:szCs w:val="22"/>
        </w:rPr>
        <w:t xml:space="preserve"> hallgató fogyatékosságára tekintettel a 63. § (1) bekezdése szerinti szakértői vélemény alapján kérheti a tanulmányi kötelezettségek teljesítése, illetve a vizsgák alóli </w:t>
      </w:r>
      <w:r w:rsidRPr="00641A15">
        <w:rPr>
          <w:sz w:val="22"/>
          <w:szCs w:val="22"/>
        </w:rPr>
        <w:t>részleges vagy teljes felmentését vagy azok más módon történő teljesítésének engedélyezését.</w:t>
      </w:r>
    </w:p>
    <w:sectPr w:rsidR="00641A15" w:rsidRPr="003C14B5" w:rsidSect="00711497">
      <w:headerReference w:type="default" r:id="rId8"/>
      <w:headerReference w:type="first" r:id="rId9"/>
      <w:pgSz w:w="16838" w:h="11906" w:orient="landscape" w:code="9"/>
      <w:pgMar w:top="993" w:right="1843" w:bottom="851" w:left="1134" w:header="567" w:footer="351" w:gutter="0"/>
      <w:cols w:num="2" w:sep="1" w:space="709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B58BC2" w14:textId="77777777" w:rsidR="00834D9B" w:rsidRDefault="00834D9B">
      <w:r>
        <w:separator/>
      </w:r>
    </w:p>
  </w:endnote>
  <w:endnote w:type="continuationSeparator" w:id="0">
    <w:p w14:paraId="612ADE8E" w14:textId="77777777" w:rsidR="00834D9B" w:rsidRDefault="00834D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aleway">
    <w:panose1 w:val="00000000000000000000"/>
    <w:charset w:val="EE"/>
    <w:family w:val="auto"/>
    <w:pitch w:val="variable"/>
    <w:sig w:usb0="A00002FF" w:usb1="5000205B" w:usb2="00000000" w:usb3="00000000" w:csb0="00000197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4B44B3" w14:textId="77777777" w:rsidR="00834D9B" w:rsidRDefault="00834D9B">
      <w:r>
        <w:separator/>
      </w:r>
    </w:p>
  </w:footnote>
  <w:footnote w:type="continuationSeparator" w:id="0">
    <w:p w14:paraId="248A3C9F" w14:textId="77777777" w:rsidR="00834D9B" w:rsidRDefault="00834D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60772111"/>
      <w:docPartObj>
        <w:docPartGallery w:val="Page Numbers (Top of Page)"/>
        <w:docPartUnique/>
      </w:docPartObj>
    </w:sdtPr>
    <w:sdtContent>
      <w:p w14:paraId="3A29E83C" w14:textId="69060F81" w:rsidR="00500289" w:rsidRDefault="00500289">
        <w:pPr>
          <w:pStyle w:val="lfej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07C7DF8" w14:textId="77777777" w:rsidR="00500289" w:rsidRDefault="00500289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17554840"/>
      <w:docPartObj>
        <w:docPartGallery w:val="Page Numbers (Top of Page)"/>
        <w:docPartUnique/>
      </w:docPartObj>
    </w:sdtPr>
    <w:sdtContent>
      <w:p w14:paraId="6EE665D8" w14:textId="32D515C0" w:rsidR="0017405E" w:rsidRDefault="0017405E">
        <w:pPr>
          <w:pStyle w:val="lfej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7EBB">
          <w:rPr>
            <w:noProof/>
          </w:rPr>
          <w:t>4</w:t>
        </w:r>
        <w:r>
          <w:fldChar w:fldCharType="end"/>
        </w:r>
      </w:p>
    </w:sdtContent>
  </w:sdt>
  <w:p w14:paraId="4E7C6B87" w14:textId="23E59EA0" w:rsidR="003A5535" w:rsidRPr="00BD6739" w:rsidRDefault="003A5535" w:rsidP="00BD6739">
    <w:pPr>
      <w:pStyle w:val="lfej"/>
      <w:tabs>
        <w:tab w:val="left" w:pos="283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D1AC1"/>
    <w:multiLevelType w:val="multilevel"/>
    <w:tmpl w:val="AE9C3898"/>
    <w:lvl w:ilvl="0">
      <w:start w:val="1"/>
      <w:numFmt w:val="decimal"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0454E0A"/>
    <w:multiLevelType w:val="hybridMultilevel"/>
    <w:tmpl w:val="A8E6187E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BF84B1A"/>
    <w:multiLevelType w:val="hybridMultilevel"/>
    <w:tmpl w:val="F196C99E"/>
    <w:lvl w:ilvl="0" w:tplc="040E000F">
      <w:start w:val="1"/>
      <w:numFmt w:val="decimal"/>
      <w:lvlText w:val="%1."/>
      <w:lvlJc w:val="left"/>
      <w:pPr>
        <w:tabs>
          <w:tab w:val="num" w:pos="1004"/>
        </w:tabs>
        <w:ind w:left="1004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" w15:restartNumberingAfterBreak="0">
    <w:nsid w:val="51BE3DA7"/>
    <w:multiLevelType w:val="hybridMultilevel"/>
    <w:tmpl w:val="BB86AE70"/>
    <w:lvl w:ilvl="0" w:tplc="591AAFA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F1114E"/>
    <w:multiLevelType w:val="hybridMultilevel"/>
    <w:tmpl w:val="A59A7718"/>
    <w:lvl w:ilvl="0" w:tplc="4452629E">
      <w:numFmt w:val="bullet"/>
      <w:lvlText w:val="-"/>
      <w:lvlJc w:val="left"/>
      <w:pPr>
        <w:ind w:left="720" w:hanging="360"/>
      </w:pPr>
      <w:rPr>
        <w:rFonts w:ascii="Raleway" w:eastAsia="Times New Roman" w:hAnsi="Raleway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43B3B79"/>
    <w:multiLevelType w:val="hybridMultilevel"/>
    <w:tmpl w:val="928205F8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65300254">
    <w:abstractNumId w:val="5"/>
  </w:num>
  <w:num w:numId="2" w16cid:durableId="886650509">
    <w:abstractNumId w:val="2"/>
  </w:num>
  <w:num w:numId="3" w16cid:durableId="680548773">
    <w:abstractNumId w:val="1"/>
  </w:num>
  <w:num w:numId="4" w16cid:durableId="159084075">
    <w:abstractNumId w:val="4"/>
  </w:num>
  <w:num w:numId="5" w16cid:durableId="900754009">
    <w:abstractNumId w:val="3"/>
  </w:num>
  <w:num w:numId="6" w16cid:durableId="366353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1232"/>
    <w:rsid w:val="00004778"/>
    <w:rsid w:val="00027945"/>
    <w:rsid w:val="0004239B"/>
    <w:rsid w:val="00044D69"/>
    <w:rsid w:val="00064EA3"/>
    <w:rsid w:val="0009219A"/>
    <w:rsid w:val="00092C1D"/>
    <w:rsid w:val="000A28DE"/>
    <w:rsid w:val="000C50F8"/>
    <w:rsid w:val="000C5A0E"/>
    <w:rsid w:val="000D378C"/>
    <w:rsid w:val="000D6AF6"/>
    <w:rsid w:val="000F1580"/>
    <w:rsid w:val="0010052F"/>
    <w:rsid w:val="001202B0"/>
    <w:rsid w:val="00123323"/>
    <w:rsid w:val="001536FB"/>
    <w:rsid w:val="00155CAD"/>
    <w:rsid w:val="0017405E"/>
    <w:rsid w:val="0018045E"/>
    <w:rsid w:val="001A73B1"/>
    <w:rsid w:val="001B7FE2"/>
    <w:rsid w:val="001C6ACF"/>
    <w:rsid w:val="001D16A2"/>
    <w:rsid w:val="001D2906"/>
    <w:rsid w:val="001F5799"/>
    <w:rsid w:val="00202BC9"/>
    <w:rsid w:val="002105FC"/>
    <w:rsid w:val="002136E8"/>
    <w:rsid w:val="00215E6C"/>
    <w:rsid w:val="00216378"/>
    <w:rsid w:val="0028334C"/>
    <w:rsid w:val="00290A70"/>
    <w:rsid w:val="002A3E93"/>
    <w:rsid w:val="002B321E"/>
    <w:rsid w:val="002C0E76"/>
    <w:rsid w:val="002C4E1C"/>
    <w:rsid w:val="002E48F3"/>
    <w:rsid w:val="002E5872"/>
    <w:rsid w:val="00304E7B"/>
    <w:rsid w:val="00326AE4"/>
    <w:rsid w:val="00337EBB"/>
    <w:rsid w:val="0034167A"/>
    <w:rsid w:val="00387ED6"/>
    <w:rsid w:val="00396C59"/>
    <w:rsid w:val="003A1F04"/>
    <w:rsid w:val="003A5535"/>
    <w:rsid w:val="003B7716"/>
    <w:rsid w:val="003C14B5"/>
    <w:rsid w:val="003D3F51"/>
    <w:rsid w:val="003D4816"/>
    <w:rsid w:val="003F45E8"/>
    <w:rsid w:val="003F58ED"/>
    <w:rsid w:val="003F688D"/>
    <w:rsid w:val="0042237A"/>
    <w:rsid w:val="00433531"/>
    <w:rsid w:val="004358BC"/>
    <w:rsid w:val="00445531"/>
    <w:rsid w:val="00470A79"/>
    <w:rsid w:val="00477687"/>
    <w:rsid w:val="00491B85"/>
    <w:rsid w:val="004D6506"/>
    <w:rsid w:val="004E492E"/>
    <w:rsid w:val="00500289"/>
    <w:rsid w:val="00512C5F"/>
    <w:rsid w:val="005269CC"/>
    <w:rsid w:val="00531A0A"/>
    <w:rsid w:val="00540876"/>
    <w:rsid w:val="00554CBB"/>
    <w:rsid w:val="00585D4D"/>
    <w:rsid w:val="005A5E97"/>
    <w:rsid w:val="005B2967"/>
    <w:rsid w:val="005D6A60"/>
    <w:rsid w:val="005E2D89"/>
    <w:rsid w:val="005F2B46"/>
    <w:rsid w:val="005F6F62"/>
    <w:rsid w:val="0061168D"/>
    <w:rsid w:val="00612066"/>
    <w:rsid w:val="00612217"/>
    <w:rsid w:val="006252BE"/>
    <w:rsid w:val="006254EB"/>
    <w:rsid w:val="00631094"/>
    <w:rsid w:val="0063353A"/>
    <w:rsid w:val="0063468E"/>
    <w:rsid w:val="00641A15"/>
    <w:rsid w:val="006630DE"/>
    <w:rsid w:val="00666ED9"/>
    <w:rsid w:val="00674DFF"/>
    <w:rsid w:val="006765D2"/>
    <w:rsid w:val="006877ED"/>
    <w:rsid w:val="006D1746"/>
    <w:rsid w:val="006F1170"/>
    <w:rsid w:val="006F6BB3"/>
    <w:rsid w:val="00711497"/>
    <w:rsid w:val="0073567D"/>
    <w:rsid w:val="00746DDE"/>
    <w:rsid w:val="007551C1"/>
    <w:rsid w:val="00783469"/>
    <w:rsid w:val="00784D58"/>
    <w:rsid w:val="007C1876"/>
    <w:rsid w:val="007C2039"/>
    <w:rsid w:val="007C558B"/>
    <w:rsid w:val="007D5BF1"/>
    <w:rsid w:val="007F5314"/>
    <w:rsid w:val="00834D9B"/>
    <w:rsid w:val="0084314D"/>
    <w:rsid w:val="008459F0"/>
    <w:rsid w:val="0085218A"/>
    <w:rsid w:val="00852B0B"/>
    <w:rsid w:val="00853417"/>
    <w:rsid w:val="00875C47"/>
    <w:rsid w:val="008769F4"/>
    <w:rsid w:val="0089556B"/>
    <w:rsid w:val="008B1F89"/>
    <w:rsid w:val="008B4C4F"/>
    <w:rsid w:val="008B5CBE"/>
    <w:rsid w:val="008D01F2"/>
    <w:rsid w:val="008D2D70"/>
    <w:rsid w:val="008D3EDD"/>
    <w:rsid w:val="008F1FE3"/>
    <w:rsid w:val="00936ACA"/>
    <w:rsid w:val="00970502"/>
    <w:rsid w:val="009718F8"/>
    <w:rsid w:val="00975F76"/>
    <w:rsid w:val="00977140"/>
    <w:rsid w:val="0097776E"/>
    <w:rsid w:val="00977B82"/>
    <w:rsid w:val="0099252F"/>
    <w:rsid w:val="00993293"/>
    <w:rsid w:val="009962A8"/>
    <w:rsid w:val="009A59BF"/>
    <w:rsid w:val="009D2DBE"/>
    <w:rsid w:val="009D6784"/>
    <w:rsid w:val="009E61B9"/>
    <w:rsid w:val="009E7AFE"/>
    <w:rsid w:val="00A15A16"/>
    <w:rsid w:val="00A32ED6"/>
    <w:rsid w:val="00A91319"/>
    <w:rsid w:val="00AB0083"/>
    <w:rsid w:val="00AB3C0E"/>
    <w:rsid w:val="00AC6C15"/>
    <w:rsid w:val="00AC6C16"/>
    <w:rsid w:val="00B03C7D"/>
    <w:rsid w:val="00B123B6"/>
    <w:rsid w:val="00B45B4C"/>
    <w:rsid w:val="00B515E6"/>
    <w:rsid w:val="00B55224"/>
    <w:rsid w:val="00B84898"/>
    <w:rsid w:val="00B94E71"/>
    <w:rsid w:val="00B9584E"/>
    <w:rsid w:val="00BA5BAA"/>
    <w:rsid w:val="00BB18E8"/>
    <w:rsid w:val="00BB5DFF"/>
    <w:rsid w:val="00BD6739"/>
    <w:rsid w:val="00BD729C"/>
    <w:rsid w:val="00BE5CFD"/>
    <w:rsid w:val="00C14730"/>
    <w:rsid w:val="00C457CE"/>
    <w:rsid w:val="00C521D9"/>
    <w:rsid w:val="00C60A79"/>
    <w:rsid w:val="00C610A1"/>
    <w:rsid w:val="00C624F2"/>
    <w:rsid w:val="00C85294"/>
    <w:rsid w:val="00CA327A"/>
    <w:rsid w:val="00CC0B91"/>
    <w:rsid w:val="00CC0F5D"/>
    <w:rsid w:val="00CC1DE1"/>
    <w:rsid w:val="00CC67DF"/>
    <w:rsid w:val="00CE3E50"/>
    <w:rsid w:val="00CE71B3"/>
    <w:rsid w:val="00CF001F"/>
    <w:rsid w:val="00CF35A7"/>
    <w:rsid w:val="00D25A89"/>
    <w:rsid w:val="00D318BB"/>
    <w:rsid w:val="00D40B04"/>
    <w:rsid w:val="00D60759"/>
    <w:rsid w:val="00D70187"/>
    <w:rsid w:val="00D71BA9"/>
    <w:rsid w:val="00D83768"/>
    <w:rsid w:val="00D90C51"/>
    <w:rsid w:val="00D92BF2"/>
    <w:rsid w:val="00D96894"/>
    <w:rsid w:val="00DB2CE1"/>
    <w:rsid w:val="00DC073C"/>
    <w:rsid w:val="00DC1DD9"/>
    <w:rsid w:val="00DC3902"/>
    <w:rsid w:val="00DD2A5F"/>
    <w:rsid w:val="00DD6848"/>
    <w:rsid w:val="00DF3625"/>
    <w:rsid w:val="00E01AB4"/>
    <w:rsid w:val="00E15B80"/>
    <w:rsid w:val="00E23F81"/>
    <w:rsid w:val="00E30922"/>
    <w:rsid w:val="00E31232"/>
    <w:rsid w:val="00E378CC"/>
    <w:rsid w:val="00E41E4F"/>
    <w:rsid w:val="00E86351"/>
    <w:rsid w:val="00EA7D6D"/>
    <w:rsid w:val="00EB4C25"/>
    <w:rsid w:val="00F00066"/>
    <w:rsid w:val="00F0637E"/>
    <w:rsid w:val="00F40B84"/>
    <w:rsid w:val="00F53235"/>
    <w:rsid w:val="00F60B13"/>
    <w:rsid w:val="00F65309"/>
    <w:rsid w:val="00F70A0C"/>
    <w:rsid w:val="00F745EC"/>
    <w:rsid w:val="00FA31AD"/>
    <w:rsid w:val="00FA5C8C"/>
    <w:rsid w:val="00FC728D"/>
    <w:rsid w:val="00FD2D26"/>
    <w:rsid w:val="00FE022C"/>
    <w:rsid w:val="00FE1208"/>
    <w:rsid w:val="00FF3452"/>
    <w:rsid w:val="00FF3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F8D6684"/>
  <w15:chartTrackingRefBased/>
  <w15:docId w15:val="{D13310EC-9737-4781-A67F-1CEF029CFE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">
    <w:name w:val="Normal"/>
    <w:qFormat/>
    <w:rsid w:val="007C558B"/>
    <w:pPr>
      <w:jc w:val="both"/>
    </w:pPr>
    <w:rPr>
      <w:rFonts w:ascii="Raleway" w:hAnsi="Raleway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rsid w:val="00DC3902"/>
    <w:pPr>
      <w:tabs>
        <w:tab w:val="center" w:pos="4536"/>
        <w:tab w:val="right" w:pos="9072"/>
      </w:tabs>
    </w:pPr>
  </w:style>
  <w:style w:type="paragraph" w:styleId="llb">
    <w:name w:val="footer"/>
    <w:basedOn w:val="Norml"/>
    <w:rsid w:val="00DC3902"/>
    <w:pPr>
      <w:tabs>
        <w:tab w:val="center" w:pos="4536"/>
        <w:tab w:val="right" w:pos="9072"/>
      </w:tabs>
    </w:pPr>
  </w:style>
  <w:style w:type="paragraph" w:styleId="Buborkszveg">
    <w:name w:val="Balloon Text"/>
    <w:basedOn w:val="Norml"/>
    <w:semiHidden/>
    <w:rsid w:val="00E01AB4"/>
    <w:rPr>
      <w:rFonts w:ascii="Tahoma" w:hAnsi="Tahoma" w:cs="Tahoma"/>
      <w:sz w:val="16"/>
      <w:szCs w:val="16"/>
    </w:rPr>
  </w:style>
  <w:style w:type="paragraph" w:styleId="Cm">
    <w:name w:val="Title"/>
    <w:basedOn w:val="Norml"/>
    <w:qFormat/>
    <w:rsid w:val="0028334C"/>
    <w:pPr>
      <w:jc w:val="center"/>
    </w:pPr>
    <w:rPr>
      <w:b/>
      <w:szCs w:val="24"/>
    </w:rPr>
  </w:style>
  <w:style w:type="paragraph" w:styleId="Szvegtrzs">
    <w:name w:val="Body Text"/>
    <w:basedOn w:val="Norml"/>
    <w:rsid w:val="008769F4"/>
    <w:rPr>
      <w:b/>
      <w:szCs w:val="24"/>
    </w:rPr>
  </w:style>
  <w:style w:type="paragraph" w:styleId="Listaszerbekezds">
    <w:name w:val="List Paragraph"/>
    <w:basedOn w:val="Norml"/>
    <w:uiPriority w:val="34"/>
    <w:qFormat/>
    <w:rsid w:val="009D6784"/>
    <w:pPr>
      <w:ind w:left="720"/>
      <w:contextualSpacing/>
    </w:pPr>
  </w:style>
  <w:style w:type="character" w:styleId="Hiperhivatkozs">
    <w:name w:val="Hyperlink"/>
    <w:basedOn w:val="Bekezdsalapbettpusa"/>
    <w:rsid w:val="003F688D"/>
    <w:rPr>
      <w:color w:val="0563C1" w:themeColor="hyperlink"/>
      <w:u w:val="single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3F688D"/>
    <w:rPr>
      <w:color w:val="605E5C"/>
      <w:shd w:val="clear" w:color="auto" w:fill="E1DFDD"/>
    </w:rPr>
  </w:style>
  <w:style w:type="paragraph" w:styleId="Lbjegyzetszveg">
    <w:name w:val="footnote text"/>
    <w:basedOn w:val="Norml"/>
    <w:link w:val="LbjegyzetszvegChar"/>
    <w:rsid w:val="00B84898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rsid w:val="00B84898"/>
    <w:rPr>
      <w:rFonts w:ascii="Raleway" w:hAnsi="Raleway"/>
    </w:rPr>
  </w:style>
  <w:style w:type="character" w:styleId="Lbjegyzet-hivatkozs">
    <w:name w:val="footnote reference"/>
    <w:basedOn w:val="Bekezdsalapbettpusa"/>
    <w:rsid w:val="00B84898"/>
    <w:rPr>
      <w:vertAlign w:val="superscript"/>
    </w:rPr>
  </w:style>
  <w:style w:type="character" w:customStyle="1" w:styleId="lfejChar">
    <w:name w:val="Élőfej Char"/>
    <w:basedOn w:val="Bekezdsalapbettpusa"/>
    <w:link w:val="lfej"/>
    <w:uiPriority w:val="99"/>
    <w:rsid w:val="00C60A79"/>
    <w:rPr>
      <w:rFonts w:ascii="Raleway" w:hAnsi="Raleway"/>
      <w:sz w:val="24"/>
    </w:rPr>
  </w:style>
  <w:style w:type="paragraph" w:styleId="Vltozat">
    <w:name w:val="Revision"/>
    <w:hidden/>
    <w:uiPriority w:val="99"/>
    <w:semiHidden/>
    <w:rsid w:val="002105FC"/>
    <w:rPr>
      <w:rFonts w:ascii="Raleway" w:hAnsi="Raleway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DDD0FA-9280-445E-BC8A-CBE7EBB871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1734</Words>
  <Characters>11972</Characters>
  <Application>Microsoft Office Word</Application>
  <DocSecurity>0</DocSecurity>
  <Lines>99</Lines>
  <Paragraphs>27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Dr</vt:lpstr>
    </vt:vector>
  </TitlesOfParts>
  <Company>RekTit</Company>
  <LinksUpToDate>false</LinksUpToDate>
  <CharactersWithSpaces>13679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</dc:title>
  <dc:subject/>
  <dc:creator>Franciska</dc:creator>
  <cp:keywords/>
  <dc:description/>
  <cp:lastModifiedBy>Balás-Nyitrai Barbara</cp:lastModifiedBy>
  <cp:revision>18</cp:revision>
  <cp:lastPrinted>2022-04-12T07:36:00Z</cp:lastPrinted>
  <dcterms:created xsi:type="dcterms:W3CDTF">2022-08-30T15:47:00Z</dcterms:created>
  <dcterms:modified xsi:type="dcterms:W3CDTF">2022-08-30T17:43:00Z</dcterms:modified>
</cp:coreProperties>
</file>